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B7" w:rsidRPr="00514E1F" w:rsidRDefault="00424FB7" w:rsidP="00424FB7">
      <w:pPr>
        <w:widowControl w:val="0"/>
        <w:spacing w:after="120" w:line="276" w:lineRule="auto"/>
        <w:jc w:val="center"/>
        <w:rPr>
          <w:rFonts w:ascii="Sylfaen" w:eastAsia="Merriweather" w:hAnsi="Sylfaen" w:cs="Merriweather"/>
          <w:bCs w:val="0"/>
          <w:color w:val="000000"/>
          <w:sz w:val="22"/>
          <w:szCs w:val="22"/>
        </w:rPr>
      </w:pP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საქართველოს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სასკოლო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/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ეროვნული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გუნდების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საერთაშორისო-რეგიონუ</w:t>
      </w:r>
      <w:proofErr w:type="spellEnd"/>
      <w:r w:rsidR="00AF6B29">
        <w:rPr>
          <w:rFonts w:ascii="Sylfaen" w:eastAsia="Arial Unicode MS" w:hAnsi="Sylfaen" w:cs="Arial Unicode MS"/>
          <w:bCs w:val="0"/>
          <w:color w:val="000000"/>
          <w:sz w:val="22"/>
          <w:szCs w:val="22"/>
          <w:lang w:val="ka-GE"/>
        </w:rPr>
        <w:t>ლ</w:t>
      </w:r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ოლიმპიადებში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მონაწილეობის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ხელშეწყობა</w:t>
      </w:r>
      <w:proofErr w:type="spellEnd"/>
    </w:p>
    <w:p w:rsidR="001D3680" w:rsidRPr="001D3680" w:rsidRDefault="000E1D62" w:rsidP="001D3680">
      <w:pPr>
        <w:tabs>
          <w:tab w:val="left" w:pos="0"/>
        </w:tabs>
        <w:spacing w:after="60" w:line="276" w:lineRule="auto"/>
        <w:ind w:right="351"/>
        <w:jc w:val="both"/>
        <w:rPr>
          <w:rFonts w:ascii="Sylfaen" w:eastAsia="Merriweather" w:hAnsi="Sylfaen" w:cstheme="minorHAnsi"/>
          <w:bCs w:val="0"/>
          <w:sz w:val="22"/>
          <w:szCs w:val="22"/>
          <w:lang w:val="ka-GE" w:eastAsia="en-GB"/>
        </w:rPr>
      </w:pPr>
      <w:r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 xml:space="preserve">საქართველოს განათლებისა და მეცნიერების სამინისტროს „წარმატებულ მოსწავლეთა წახალისების“ პროგრამის „საერთაშორისო სასწავლო ოლიმპიადების“ 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ქ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ვეპროგრამის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ფარგლებში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დაფინანსდება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რომელიც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მიმართული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იქნება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სასკოლო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ეროვნული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გუნდების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ზუსტი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საბუნებისმეტყველო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მიმართულების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საერთაშორისო-რეგიონ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ულ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ოლიმპიადებში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/ტურნირებში</w:t>
      </w:r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მონაწილეობის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ხელშეწყობაზე</w:t>
      </w:r>
      <w:proofErr w:type="spellEnd"/>
      <w:r w:rsidR="001D3680"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 xml:space="preserve"> და აგრეთვე </w:t>
      </w:r>
      <w:r w:rsidR="001D3680"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>საქართველოში საერთაშორისო-რეგიონული ოლიმპიადების/ტურნირების ორგანიზების ხელშეწყობაზე.</w:t>
      </w:r>
    </w:p>
    <w:p w:rsidR="001D3680" w:rsidRPr="001D3680" w:rsidRDefault="001D3680" w:rsidP="001D3680">
      <w:pPr>
        <w:spacing w:before="240" w:after="120" w:line="276" w:lineRule="auto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ქ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ფარგლებში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წარმოდგენისა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ეტაპები</w:t>
      </w:r>
      <w:proofErr w:type="spellEnd"/>
    </w:p>
    <w:p w:rsidR="001D3680" w:rsidRPr="001D3680" w:rsidRDefault="001D3680" w:rsidP="001D3680">
      <w:pPr>
        <w:spacing w:line="276" w:lineRule="auto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ფორმა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ვადები</w:t>
      </w:r>
    </w:p>
    <w:p w:rsidR="001D3680" w:rsidRPr="001D3680" w:rsidRDefault="001D3680" w:rsidP="001D3680">
      <w:pPr>
        <w:widowControl w:val="0"/>
        <w:spacing w:before="120" w:after="200" w:line="276" w:lineRule="auto"/>
        <w:jc w:val="both"/>
        <w:rPr>
          <w:rFonts w:ascii="Sylfaen" w:eastAsia="Arial Unicode MS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დანართი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N1-ის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სახით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spacing w:after="160" w:line="259" w:lineRule="auto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bookmarkStart w:id="0" w:name="_GoBack"/>
      <w:bookmarkEnd w:id="0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val="ka-GE" w:eastAsia="en-GB"/>
        </w:rPr>
        <w:t>ი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ნფორმაციის</w:t>
      </w:r>
      <w:proofErr w:type="spellEnd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Cs w:val="0"/>
          <w:color w:val="000000"/>
          <w:sz w:val="22"/>
          <w:szCs w:val="22"/>
          <w:u w:val="single"/>
          <w:lang w:eastAsia="en-GB"/>
        </w:rPr>
        <w:t>გავრცელება</w:t>
      </w:r>
      <w:proofErr w:type="spellEnd"/>
    </w:p>
    <w:p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ხელმისაწვდომია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ვებგვერდზე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(mes.gov.ge)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საგანმანათლებლო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რესურსცენტრებში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დ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ამატებითი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გაიცემა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ზოგადი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ადმინისტრაციული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კოდექსით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 </w:t>
      </w:r>
    </w:p>
    <w:p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წარმოდგენა</w:t>
      </w:r>
      <w:proofErr w:type="spellEnd"/>
    </w:p>
    <w:p w:rsidR="001D3680" w:rsidRPr="001D3680" w:rsidRDefault="001D3680" w:rsidP="001D3680">
      <w:pPr>
        <w:widowControl w:val="0"/>
        <w:numPr>
          <w:ilvl w:val="0"/>
          <w:numId w:val="1"/>
        </w:numPr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დაინტერესებული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სამინისტროსათვის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წერილობითი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1"/>
        </w:numPr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მოპოვების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დაინტერესებულმა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წარმოადგინონ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1"/>
        </w:numPr>
        <w:tabs>
          <w:tab w:val="left" w:pos="0"/>
        </w:tabs>
        <w:spacing w:after="120" w:line="276" w:lineRule="auto"/>
        <w:ind w:left="450" w:right="493" w:firstLine="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ნებისმიერი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პირი.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დაფუძნებული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საჯარო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სამართლის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არასამეწარმეო</w:t>
      </w:r>
      <w:proofErr w:type="spellEnd"/>
      <w:r w:rsidRPr="001D3680">
        <w:rPr>
          <w:rFonts w:ascii="Sylfaen" w:eastAsia="AcadNusx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არაკომერციული</w:t>
      </w:r>
      <w:proofErr w:type="spellEnd"/>
      <w:r w:rsidRPr="001D3680">
        <w:rPr>
          <w:rFonts w:ascii="Sylfaen" w:eastAsia="AcadNusx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სხვა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განსახორციელებლად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შესაძლებლობა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აქვთ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სამინისტროსგან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მიიღონ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მხოლოდ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თანადაფინანსებისთვის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თანხა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ს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მხრიდან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გაცებული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აღემატებოდეს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საერთო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ღირებულების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50%.</w:t>
      </w:r>
    </w:p>
    <w:p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განხილვა</w:t>
      </w:r>
      <w:proofErr w:type="spellEnd"/>
    </w:p>
    <w:p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დ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შემოსული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მინისტრი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ქმნის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განმხილველ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გომ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-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).</w:t>
      </w:r>
    </w:p>
    <w:p w:rsidR="001D3680" w:rsidRPr="001D3680" w:rsidRDefault="001D3680" w:rsidP="001D3680">
      <w:pPr>
        <w:spacing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lastRenderedPageBreak/>
        <w:t>კ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საქართველოს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ზოგადი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ადმინისტრაციული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კოდექსით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განიხილავს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ფარგლებში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იღებს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ერთ-ერთ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შემდეგ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: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ა)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რეკომენდაცია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ბ) 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თქმის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Arial Unicode MS" w:hAnsi="Sylfaen" w:cstheme="minorHAnsi"/>
          <w:bCs w:val="0"/>
          <w:sz w:val="22"/>
          <w:szCs w:val="22"/>
          <w:lang w:val="ka-GE"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გ) </w:t>
      </w:r>
      <w:r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>პროექტის განსხვავებული ოდენობით დაფინანსების შესახებ წარმოდგენილი პროექტის ღირებულების ფარგლებში;</w:t>
      </w:r>
    </w:p>
    <w:p w:rsidR="001D3680" w:rsidRPr="001D3680" w:rsidRDefault="001D3680" w:rsidP="001D3680">
      <w:pPr>
        <w:spacing w:after="120" w:line="276" w:lineRule="auto"/>
        <w:ind w:left="446" w:right="493"/>
        <w:jc w:val="both"/>
        <w:rPr>
          <w:rFonts w:ascii="Sylfaen" w:eastAsia="Arial Unicode MS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sz w:val="22"/>
          <w:szCs w:val="22"/>
          <w:lang w:val="ka-GE" w:eastAsia="en-GB"/>
        </w:rPr>
        <w:t xml:space="preserve">დ)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წარმომდგენისთვის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კორექტირების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პ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როექტებზე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ობიექტური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რეცენზიები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გამოითხოვოს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სტრუქტურული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ქვედანაყოფებიდან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სამინისტროს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მმართველობის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სფეროში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შემავალი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საჯარო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სამართლის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იურიდიული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პირებიდან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მოიწვიოს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მოუსმინოს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დარგის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სპეციალისტს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თავის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იღებს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შეფასების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სტრატეგიულ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სიზუსტესა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უტყუარობაზე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პასუხისმგებელია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სტრატეგიულ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გაუმჯობესების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მიზნით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მისცეს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გაიგზავნება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წერილობითი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მათ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შორის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ფორმაში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მითითებულ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ელექტრონული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ფოსტის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მისამართზე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კორექტირებული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უნდა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მოხდეს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ელექტრონული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ფოსტის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გაგზავნიდან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10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სამუშაო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დღის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გათვალისწინება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სავალდებულოა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წინააღმდეგ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შემთხვევაში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შეწყვიტოს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შემდგომი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განხილვა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ერთსა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იმავე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საკითხთან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დაკავშირებით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გაიცემა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არაუმეტეს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ორჯერ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1D3680" w:rsidRPr="001D3680" w:rsidRDefault="001D3680" w:rsidP="001D3680">
      <w:pPr>
        <w:spacing w:before="120" w:after="120"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უფლებამოსილია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რეკომენდაციის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გაცემაზე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უარი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თქვას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შემდეგი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გარემოებების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არსებობისას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: 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განაცხადი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ხარვეზით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შევსებული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სათანადო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წესით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თანდართული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დოკუმენტაცია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არასრულად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მინისტრის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ვადებისაგან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განსხვავებულ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დროს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);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შესაბამისობაში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ქვეპროგრამის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პრიორიტეტებთან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გამოკვეთილი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ლოგიკური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ბმა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ამოცანას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გზებს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შორის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მოსალოდნელი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მათი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lastRenderedPageBreak/>
        <w:t>ეფექტურობა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დაგეგმილი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რელევანტურობა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ბუნდოვანია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მოსალოდნელი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განსაზღვრულ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ვადებში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შესრულების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რეალურობა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შედგენილია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არარელევანტური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(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აქტივობა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/აქტივობები)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ბიუჯეტით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; 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ბიუჯეტით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მოთხოვნილია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ტექნიკის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ინვენტარისა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აღჭურვილობის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შესყიდვა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შეიცავს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მოთხოვნას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განხორციელებასთან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ირიბად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დაკავშირებულ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დამხმარე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ხასიათის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საჭიროებებზე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: სხვა აქტივობები,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ტექნიკა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ავეჯი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საკომუნიკაციო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ადამიანური</w:t>
      </w: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რესურსები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ტრენინგები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სასწავლო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კურსები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სხვა;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ითვალისწინებს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ბენეფიციართა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თანადაფინანსების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საჭიროებას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აქტივობები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არათანაბარ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პირობებს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უქმნიან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ან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იკვეთება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დისკრიმინაციული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საფრთხის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შემცველი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რისკები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ორიენტირებულია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ფინანსური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მოგების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მიღებაზე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ეფუძნება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ვარაუდებს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შეიცავს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შეუფერხებელი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რეალურ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გარანტიებს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განხორციელების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ამოცანები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წარმოდგენილი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ბენეფიციართა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ინტერესების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ასაკობრივი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თავისებურებების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უფლებების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გათვალისწინებით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შედეგი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გაზომვადი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თვალსაჩინო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შეუძლებელია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შედეგების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შეფასება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საკითხზე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საბოლოო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მიღებამდე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გაირკვევა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ეფუძნება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ყალბ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ინფორმაციას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დოკუმენტს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;</w:t>
      </w:r>
    </w:p>
    <w:p w:rsidR="001D3680" w:rsidRPr="001D3680" w:rsidRDefault="001D3680" w:rsidP="001D3680">
      <w:pPr>
        <w:widowControl w:val="0"/>
        <w:numPr>
          <w:ilvl w:val="0"/>
          <w:numId w:val="2"/>
        </w:numPr>
        <w:spacing w:before="120" w:after="60"/>
        <w:ind w:left="634" w:right="493" w:hanging="360"/>
        <w:jc w:val="both"/>
        <w:rPr>
          <w:rFonts w:ascii="Sylfaen" w:eastAsia="Calibri" w:hAnsi="Sylfaen" w:cstheme="minorHAnsi"/>
          <w:color w:val="000000"/>
          <w:sz w:val="22"/>
          <w:szCs w:val="22"/>
          <w:lang w:eastAsia="en-GB"/>
        </w:rPr>
      </w:pPr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სხვა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ისეთი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გარემოების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არსებობა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რომელიც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გამორიცხავს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მიზანშეწონილობას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1D3680" w:rsidRPr="001D3680" w:rsidRDefault="001D3680" w:rsidP="001D3680">
      <w:pPr>
        <w:spacing w:line="276" w:lineRule="auto"/>
        <w:ind w:right="493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</w:p>
    <w:p w:rsidR="001D3680" w:rsidRPr="001D3680" w:rsidRDefault="001D3680" w:rsidP="001D3680">
      <w:pPr>
        <w:spacing w:line="276" w:lineRule="auto"/>
        <w:ind w:right="493"/>
        <w:rPr>
          <w:rFonts w:ascii="Sylfaen" w:eastAsia="Merriweather" w:hAnsi="Sylfaen" w:cstheme="minorHAnsi"/>
          <w:color w:val="000000"/>
          <w:sz w:val="22"/>
          <w:szCs w:val="22"/>
          <w:u w:val="single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საბოლოო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u w:val="single"/>
          <w:lang w:eastAsia="en-GB"/>
        </w:rPr>
        <w:t>გადაწყვეტილება</w:t>
      </w:r>
      <w:proofErr w:type="spellEnd"/>
    </w:p>
    <w:p w:rsidR="001D3680" w:rsidRPr="001D3680" w:rsidRDefault="001D3680" w:rsidP="001D3680">
      <w:pPr>
        <w:spacing w:line="276" w:lineRule="auto"/>
        <w:ind w:right="493"/>
        <w:jc w:val="both"/>
        <w:rPr>
          <w:rFonts w:ascii="Sylfaen" w:eastAsia="Merriweather" w:hAnsi="Sylfaen" w:cstheme="minorHAnsi"/>
          <w:color w:val="000000"/>
          <w:sz w:val="22"/>
          <w:szCs w:val="22"/>
          <w:lang w:eastAsia="en-GB"/>
        </w:rPr>
      </w:pP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კომისიის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მიერ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მიღებული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გადაწყვეტილების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დაფინანსების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 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შესახებ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ბრძანებას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გამოსცემს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ეკონომიკური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დეპარტამენტის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უფროსი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/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უფროსის</w:t>
      </w:r>
      <w:proofErr w:type="spellEnd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val="ka-GE" w:eastAsia="en-GB"/>
        </w:rPr>
        <w:t>ფუნქციათა</w:t>
      </w:r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Merriweather" w:hAnsi="Sylfaen" w:cstheme="minorHAnsi"/>
          <w:b w:val="0"/>
          <w:bCs w:val="0"/>
          <w:color w:val="000000"/>
          <w:sz w:val="22"/>
          <w:szCs w:val="22"/>
          <w:lang w:eastAsia="en-GB"/>
        </w:rPr>
        <w:t>შემსრულებელი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.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აღნიშნული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ბრძანების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საფუძველზე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,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პროექტის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წარმომდგენს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უფორმდება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შესაბამისი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 xml:space="preserve"> </w:t>
      </w:r>
      <w:proofErr w:type="spellStart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ხელშეკრულება</w:t>
      </w:r>
      <w:proofErr w:type="spellEnd"/>
      <w:r w:rsidRPr="001D3680">
        <w:rPr>
          <w:rFonts w:ascii="Sylfaen" w:eastAsia="Arial Unicode MS" w:hAnsi="Sylfaen" w:cstheme="minorHAnsi"/>
          <w:b w:val="0"/>
          <w:bCs w:val="0"/>
          <w:color w:val="000000"/>
          <w:sz w:val="22"/>
          <w:szCs w:val="22"/>
          <w:lang w:eastAsia="en-GB"/>
        </w:rPr>
        <w:t>.</w:t>
      </w:r>
    </w:p>
    <w:p w:rsidR="00246FC1" w:rsidRDefault="00246FC1"/>
    <w:sectPr w:rsidR="0024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7045"/>
    <w:multiLevelType w:val="multilevel"/>
    <w:tmpl w:val="B9FEEEB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7427993"/>
    <w:multiLevelType w:val="multilevel"/>
    <w:tmpl w:val="B2E8F17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429D48FF"/>
    <w:multiLevelType w:val="multilevel"/>
    <w:tmpl w:val="5ED0CED6"/>
    <w:lvl w:ilvl="0">
      <w:start w:val="1"/>
      <w:numFmt w:val="bullet"/>
      <w:lvlText w:val="−"/>
      <w:lvlJc w:val="left"/>
      <w:pPr>
        <w:ind w:left="54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B7"/>
    <w:rsid w:val="0005461B"/>
    <w:rsid w:val="000E1D62"/>
    <w:rsid w:val="001D3680"/>
    <w:rsid w:val="00200B35"/>
    <w:rsid w:val="00246FC1"/>
    <w:rsid w:val="00424FB7"/>
    <w:rsid w:val="0067483A"/>
    <w:rsid w:val="00722BAC"/>
    <w:rsid w:val="00AF6B29"/>
    <w:rsid w:val="00CE33E4"/>
    <w:rsid w:val="00CE5EF6"/>
    <w:rsid w:val="00F13B44"/>
    <w:rsid w:val="00F84DEA"/>
    <w:rsid w:val="00F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E63E"/>
  <w15:chartTrackingRefBased/>
  <w15:docId w15:val="{88A049EA-AA2D-493F-9358-5267220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B7"/>
    <w:pPr>
      <w:spacing w:after="0" w:line="240" w:lineRule="auto"/>
    </w:pPr>
    <w:rPr>
      <w:rFonts w:ascii="AcadNusx" w:eastAsia="Times New Roman" w:hAnsi="AcadNusx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220B-4711-4C52-BB89-6A2CA9E7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ცანდიშვილი</dc:creator>
  <cp:keywords/>
  <dc:description/>
  <cp:lastModifiedBy>Nino Tsandishvili</cp:lastModifiedBy>
  <cp:revision>2</cp:revision>
  <dcterms:created xsi:type="dcterms:W3CDTF">2023-01-05T17:53:00Z</dcterms:created>
  <dcterms:modified xsi:type="dcterms:W3CDTF">2023-01-05T17:53:00Z</dcterms:modified>
</cp:coreProperties>
</file>